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2DCF" w:rsidRDefault="00012DCF" w:rsidP="00992FEB">
      <w:pPr>
        <w:spacing w:line="240" w:lineRule="auto"/>
        <w:jc w:val="both"/>
        <w:rPr>
          <w:b/>
          <w:u w:val="single"/>
        </w:rPr>
      </w:pPr>
      <w:r>
        <w:rPr>
          <w:b/>
          <w:u w:val="single"/>
        </w:rPr>
        <w:t xml:space="preserve">MEMORIA DESCRIPTIVA DE LA </w:t>
      </w:r>
      <w:r w:rsidRPr="006E5493">
        <w:rPr>
          <w:b/>
          <w:u w:val="single"/>
        </w:rPr>
        <w:t xml:space="preserve">SENTENCIA DEL TSJ </w:t>
      </w:r>
      <w:r>
        <w:rPr>
          <w:b/>
          <w:u w:val="single"/>
        </w:rPr>
        <w:t xml:space="preserve">MEDIANTE LA CUAL SE DECLARA </w:t>
      </w:r>
      <w:r w:rsidRPr="006E5493">
        <w:rPr>
          <w:b/>
          <w:u w:val="single"/>
        </w:rPr>
        <w:t xml:space="preserve">LA NULIDAD </w:t>
      </w:r>
      <w:r>
        <w:rPr>
          <w:b/>
          <w:u w:val="single"/>
        </w:rPr>
        <w:t>D</w:t>
      </w:r>
      <w:r w:rsidRPr="006E5493">
        <w:rPr>
          <w:b/>
          <w:u w:val="single"/>
        </w:rPr>
        <w:t>EL PROCESO ELECTORAL PARLAMENTARIO DEL 6 DE DICIEMBRE DE 2020</w:t>
      </w:r>
    </w:p>
    <w:p w:rsidR="00012DCF" w:rsidRDefault="00012DCF" w:rsidP="00992FEB">
      <w:pPr>
        <w:spacing w:line="240" w:lineRule="auto"/>
        <w:jc w:val="both"/>
        <w:rPr>
          <w:b/>
          <w:u w:val="single"/>
        </w:rPr>
      </w:pPr>
    </w:p>
    <w:p w:rsidR="00012DCF" w:rsidRDefault="00260987" w:rsidP="00992FEB">
      <w:pPr>
        <w:spacing w:line="240" w:lineRule="auto"/>
        <w:jc w:val="both"/>
        <w:rPr>
          <w:b/>
        </w:rPr>
      </w:pPr>
      <w:r>
        <w:rPr>
          <w:b/>
        </w:rPr>
        <w:t xml:space="preserve">I.- ANTECEDENTES. </w:t>
      </w:r>
    </w:p>
    <w:p w:rsidR="00012DCF" w:rsidRPr="00012DCF" w:rsidRDefault="00012DCF" w:rsidP="00992FEB">
      <w:pPr>
        <w:spacing w:line="240" w:lineRule="auto"/>
        <w:jc w:val="both"/>
      </w:pPr>
    </w:p>
    <w:p w:rsidR="00A5187D" w:rsidRDefault="00012DCF" w:rsidP="00992FEB">
      <w:pPr>
        <w:spacing w:line="240" w:lineRule="auto"/>
        <w:jc w:val="both"/>
      </w:pPr>
      <w:r w:rsidRPr="00012DCF">
        <w:t xml:space="preserve">Mediante libelo de fecha -------, los abogados </w:t>
      </w:r>
      <w:r w:rsidRPr="00012DCF">
        <w:t>Cecilia Sosa Gómez, Román José Duque Corredor, Alejandro González</w:t>
      </w:r>
      <w:r>
        <w:t xml:space="preserve"> </w:t>
      </w:r>
      <w:r w:rsidRPr="00012DCF">
        <w:t xml:space="preserve">Valenzuela, </w:t>
      </w:r>
      <w:proofErr w:type="spellStart"/>
      <w:r w:rsidRPr="00012DCF">
        <w:t>Paciano</w:t>
      </w:r>
      <w:proofErr w:type="spellEnd"/>
      <w:r w:rsidRPr="00012DCF">
        <w:t xml:space="preserve"> José Padrón Valladares, y Marlene Robles Rodríguez, </w:t>
      </w:r>
      <w:r w:rsidR="00A5187D">
        <w:t>solicitaron</w:t>
      </w:r>
      <w:r w:rsidR="00997A3D">
        <w:t xml:space="preserve"> a la Sala Constitucional d</w:t>
      </w:r>
      <w:r w:rsidR="00A5187D">
        <w:t xml:space="preserve">el Tribunal Supremo de Justicia (legítimo) </w:t>
      </w:r>
      <w:r w:rsidR="00A5187D" w:rsidRPr="00A5187D">
        <w:t xml:space="preserve">se sirva declarar la ilegitimidad constitucional de la </w:t>
      </w:r>
      <w:r w:rsidR="00A5187D">
        <w:t>A</w:t>
      </w:r>
      <w:r w:rsidR="00A5187D" w:rsidRPr="00A5187D">
        <w:t>samblea</w:t>
      </w:r>
      <w:r w:rsidR="00A5187D">
        <w:t xml:space="preserve"> N</w:t>
      </w:r>
      <w:r w:rsidR="00A5187D" w:rsidRPr="00A5187D">
        <w:t xml:space="preserve">acional instalada el 5 de enero de 2021, y </w:t>
      </w:r>
      <w:r w:rsidR="00997A3D">
        <w:t>como</w:t>
      </w:r>
      <w:r w:rsidR="00A5187D" w:rsidRPr="00A5187D">
        <w:t xml:space="preserve"> consecuencia</w:t>
      </w:r>
      <w:r w:rsidR="00997A3D">
        <w:t xml:space="preserve"> de</w:t>
      </w:r>
      <w:r w:rsidR="00A5187D" w:rsidRPr="00A5187D">
        <w:t xml:space="preserve"> su inexistencia</w:t>
      </w:r>
      <w:r w:rsidR="00997A3D">
        <w:t xml:space="preserve">, </w:t>
      </w:r>
      <w:r w:rsidR="00A5187D" w:rsidRPr="00A5187D">
        <w:t>se declare</w:t>
      </w:r>
      <w:r w:rsidR="00997A3D">
        <w:t>:</w:t>
      </w:r>
      <w:r w:rsidR="00A5187D" w:rsidRPr="00A5187D">
        <w:t xml:space="preserve"> la</w:t>
      </w:r>
      <w:r w:rsidR="00A5187D">
        <w:t xml:space="preserve"> </w:t>
      </w:r>
      <w:r w:rsidR="00A5187D" w:rsidRPr="00A5187D">
        <w:t>nulidad por inconstitucionalidad, de origen y de ejercicio, formal y sustantiva, de la Asamblea</w:t>
      </w:r>
      <w:r w:rsidR="00A5187D">
        <w:t xml:space="preserve"> </w:t>
      </w:r>
      <w:r w:rsidR="00A5187D" w:rsidRPr="00A5187D">
        <w:t>Nacional que se instaló el 5 de enero de 2021</w:t>
      </w:r>
      <w:r w:rsidR="00997A3D">
        <w:t>, y</w:t>
      </w:r>
      <w:r w:rsidR="00A5187D" w:rsidRPr="00A5187D">
        <w:t xml:space="preserve">; </w:t>
      </w:r>
      <w:r w:rsidR="00997A3D">
        <w:t xml:space="preserve">por consiguiente, </w:t>
      </w:r>
      <w:r w:rsidR="00A5187D" w:rsidRPr="00A5187D">
        <w:t>la nulidad de todas leyes, actos parlamentarios sin forma de ley,</w:t>
      </w:r>
      <w:r w:rsidR="00A5187D">
        <w:t xml:space="preserve"> </w:t>
      </w:r>
      <w:r w:rsidR="00A5187D" w:rsidRPr="00A5187D">
        <w:t xml:space="preserve">autorizaciones, aprobaciones, designaciones, dictados </w:t>
      </w:r>
      <w:r w:rsidR="00997A3D">
        <w:t xml:space="preserve">y realizados </w:t>
      </w:r>
      <w:r w:rsidR="00A5187D" w:rsidRPr="00A5187D">
        <w:t>por dicha instancia de facto.</w:t>
      </w:r>
    </w:p>
    <w:p w:rsidR="00997A3D" w:rsidRDefault="00997A3D" w:rsidP="00992FEB">
      <w:pPr>
        <w:spacing w:line="240" w:lineRule="auto"/>
        <w:jc w:val="both"/>
      </w:pPr>
    </w:p>
    <w:p w:rsidR="00FB5E30" w:rsidRDefault="00997A3D" w:rsidP="00992FEB">
      <w:pPr>
        <w:spacing w:line="240" w:lineRule="auto"/>
        <w:jc w:val="both"/>
      </w:pPr>
      <w:r>
        <w:t xml:space="preserve">En fecha---------, la Sala Constitucional </w:t>
      </w:r>
      <w:r w:rsidRPr="00997A3D">
        <w:t>del Tribunal Supremo de Justicia (legítimo</w:t>
      </w:r>
      <w:r>
        <w:t xml:space="preserve">) admitió dicho libelo, y designó </w:t>
      </w:r>
      <w:r w:rsidR="00FB5E30">
        <w:t xml:space="preserve">como ponente </w:t>
      </w:r>
      <w:r>
        <w:t>a la</w:t>
      </w:r>
      <w:r w:rsidR="00FB5E30">
        <w:t xml:space="preserve"> </w:t>
      </w:r>
      <w:r>
        <w:t>Magistrado</w:t>
      </w:r>
      <w:r w:rsidR="00FB5E30">
        <w:t xml:space="preserve"> </w:t>
      </w:r>
      <w:proofErr w:type="spellStart"/>
      <w:r>
        <w:t>Zuleima</w:t>
      </w:r>
      <w:proofErr w:type="spellEnd"/>
      <w:r>
        <w:t xml:space="preserve"> Del Valle González</w:t>
      </w:r>
      <w:r w:rsidR="00FB5E30">
        <w:t>.</w:t>
      </w:r>
    </w:p>
    <w:p w:rsidR="00FB5E30" w:rsidRDefault="00FB5E30" w:rsidP="00992FEB">
      <w:pPr>
        <w:spacing w:line="240" w:lineRule="auto"/>
        <w:jc w:val="both"/>
      </w:pPr>
    </w:p>
    <w:p w:rsidR="00F50A0E" w:rsidRDefault="00F50A0E" w:rsidP="00992FEB">
      <w:pPr>
        <w:spacing w:line="240" w:lineRule="auto"/>
        <w:jc w:val="both"/>
      </w:pPr>
      <w:r>
        <w:t xml:space="preserve">En fecha--------, </w:t>
      </w:r>
      <w:r w:rsidRPr="00F50A0E">
        <w:t xml:space="preserve">la Sala Constitucional del Tribunal Supremo de Justicia (legítimo) </w:t>
      </w:r>
      <w:r>
        <w:t>dictó sentencia.</w:t>
      </w:r>
    </w:p>
    <w:p w:rsidR="00F50A0E" w:rsidRDefault="00F50A0E" w:rsidP="00992FEB">
      <w:pPr>
        <w:spacing w:line="240" w:lineRule="auto"/>
        <w:jc w:val="both"/>
      </w:pPr>
    </w:p>
    <w:p w:rsidR="00F50A0E" w:rsidRDefault="00F50A0E" w:rsidP="00992FEB">
      <w:pPr>
        <w:spacing w:line="240" w:lineRule="auto"/>
        <w:jc w:val="both"/>
      </w:pPr>
    </w:p>
    <w:p w:rsidR="00997A3D" w:rsidRDefault="00260987" w:rsidP="00992FEB">
      <w:pPr>
        <w:spacing w:line="240" w:lineRule="auto"/>
        <w:jc w:val="both"/>
        <w:rPr>
          <w:b/>
        </w:rPr>
      </w:pPr>
      <w:r w:rsidRPr="00260987">
        <w:rPr>
          <w:b/>
        </w:rPr>
        <w:t xml:space="preserve">II.- DE LA MOTIVACIÓN DE LA SENTENCIA. </w:t>
      </w:r>
    </w:p>
    <w:p w:rsidR="00260987" w:rsidRDefault="00260987" w:rsidP="00992FEB">
      <w:pPr>
        <w:spacing w:line="240" w:lineRule="auto"/>
        <w:jc w:val="both"/>
        <w:rPr>
          <w:b/>
        </w:rPr>
      </w:pPr>
    </w:p>
    <w:p w:rsidR="005F299A" w:rsidRDefault="00260987" w:rsidP="00992FEB">
      <w:pPr>
        <w:spacing w:line="240" w:lineRule="auto"/>
        <w:jc w:val="both"/>
        <w:rPr>
          <w:b/>
        </w:rPr>
      </w:pPr>
      <w:r>
        <w:rPr>
          <w:b/>
        </w:rPr>
        <w:t>1.- Cuestiones de forma.</w:t>
      </w:r>
    </w:p>
    <w:p w:rsidR="005F299A" w:rsidRDefault="005F299A" w:rsidP="00992FEB">
      <w:pPr>
        <w:spacing w:line="240" w:lineRule="auto"/>
        <w:jc w:val="both"/>
      </w:pPr>
    </w:p>
    <w:p w:rsidR="005F299A" w:rsidRPr="005F299A" w:rsidRDefault="005F299A" w:rsidP="00992FEB">
      <w:pPr>
        <w:spacing w:line="240" w:lineRule="auto"/>
        <w:ind w:firstLine="708"/>
        <w:jc w:val="both"/>
      </w:pPr>
      <w:r w:rsidRPr="005F299A">
        <w:t xml:space="preserve">1.1.- </w:t>
      </w:r>
      <w:r w:rsidRPr="005F299A">
        <w:rPr>
          <w:u w:val="single"/>
        </w:rPr>
        <w:t>De la ilegitimidad de la ANC</w:t>
      </w:r>
      <w:r w:rsidRPr="005F299A">
        <w:t>.</w:t>
      </w:r>
    </w:p>
    <w:p w:rsidR="005F299A" w:rsidRDefault="005F299A" w:rsidP="00992FEB">
      <w:pPr>
        <w:spacing w:line="240" w:lineRule="auto"/>
        <w:jc w:val="both"/>
      </w:pPr>
    </w:p>
    <w:p w:rsidR="00260987" w:rsidRPr="005F299A" w:rsidRDefault="005F299A" w:rsidP="00992FEB">
      <w:pPr>
        <w:spacing w:line="240" w:lineRule="auto"/>
        <w:jc w:val="both"/>
      </w:pPr>
      <w:r>
        <w:t xml:space="preserve">La </w:t>
      </w:r>
      <w:r w:rsidRPr="005F299A">
        <w:t>Sala</w:t>
      </w:r>
      <w:r>
        <w:t xml:space="preserve"> Constitucional </w:t>
      </w:r>
      <w:r w:rsidRPr="005F299A">
        <w:t>resalta el antecedente de la nulidad de la</w:t>
      </w:r>
      <w:r w:rsidRPr="005F299A">
        <w:t xml:space="preserve"> </w:t>
      </w:r>
      <w:r w:rsidRPr="005F299A">
        <w:t>Asamblea Nacional Constituyente, por violación de los</w:t>
      </w:r>
      <w:r w:rsidRPr="005F299A">
        <w:t xml:space="preserve"> </w:t>
      </w:r>
      <w:r w:rsidRPr="005F299A">
        <w:t>artículos 347 y 348 de la Constitución, por cuanto, siendo nula la</w:t>
      </w:r>
      <w:r w:rsidRPr="005F299A">
        <w:t xml:space="preserve"> </w:t>
      </w:r>
      <w:r w:rsidRPr="005F299A">
        <w:t>convocatoria, todos sus actos subsiguientes, como su instalación y sucesivos actos o decisiones,</w:t>
      </w:r>
      <w:r w:rsidRPr="005F299A">
        <w:t xml:space="preserve"> </w:t>
      </w:r>
      <w:r w:rsidRPr="005F299A">
        <w:t xml:space="preserve">lo son por mandato Constitucional. En consonancia con el tema, </w:t>
      </w:r>
      <w:r>
        <w:t>remite a la</w:t>
      </w:r>
      <w:r w:rsidRPr="005F299A">
        <w:t xml:space="preserve"> </w:t>
      </w:r>
      <w:r w:rsidRPr="005F299A">
        <w:t>Sentencia No. 0001/2017 de esta misma Sala Constitucional de fecha 25 de octubre de 2017</w:t>
      </w:r>
      <w:r>
        <w:t>.</w:t>
      </w:r>
    </w:p>
    <w:p w:rsidR="00E445EA" w:rsidRDefault="00E445EA" w:rsidP="00992FEB">
      <w:pPr>
        <w:spacing w:line="240" w:lineRule="auto"/>
        <w:jc w:val="both"/>
      </w:pPr>
    </w:p>
    <w:p w:rsidR="005F299A" w:rsidRDefault="005F299A" w:rsidP="00992FEB">
      <w:pPr>
        <w:spacing w:line="240" w:lineRule="auto"/>
        <w:ind w:firstLine="708"/>
        <w:jc w:val="both"/>
      </w:pPr>
      <w:r>
        <w:t xml:space="preserve">1.2.- </w:t>
      </w:r>
      <w:r w:rsidRPr="005F299A">
        <w:rPr>
          <w:u w:val="single"/>
        </w:rPr>
        <w:t>Del</w:t>
      </w:r>
      <w:r w:rsidRPr="005F299A">
        <w:rPr>
          <w:u w:val="single"/>
        </w:rPr>
        <w:t xml:space="preserve"> ilegítimo y </w:t>
      </w:r>
      <w:proofErr w:type="spellStart"/>
      <w:r w:rsidRPr="005F299A">
        <w:rPr>
          <w:u w:val="single"/>
        </w:rPr>
        <w:t>desconstituido</w:t>
      </w:r>
      <w:proofErr w:type="spellEnd"/>
      <w:r w:rsidRPr="005F299A">
        <w:rPr>
          <w:u w:val="single"/>
        </w:rPr>
        <w:t xml:space="preserve"> Tribunal Supremo</w:t>
      </w:r>
      <w:r w:rsidRPr="005F299A">
        <w:rPr>
          <w:u w:val="single"/>
        </w:rPr>
        <w:t xml:space="preserve"> </w:t>
      </w:r>
      <w:r w:rsidRPr="005F299A">
        <w:rPr>
          <w:u w:val="single"/>
        </w:rPr>
        <w:t>de Justicia</w:t>
      </w:r>
      <w:r>
        <w:t>.</w:t>
      </w:r>
    </w:p>
    <w:p w:rsidR="005F299A" w:rsidRDefault="005F299A" w:rsidP="00992FEB">
      <w:pPr>
        <w:spacing w:line="240" w:lineRule="auto"/>
        <w:jc w:val="both"/>
      </w:pPr>
    </w:p>
    <w:p w:rsidR="00E445EA" w:rsidRDefault="005F299A" w:rsidP="00992FEB">
      <w:pPr>
        <w:spacing w:line="240" w:lineRule="auto"/>
        <w:jc w:val="both"/>
      </w:pPr>
      <w:r>
        <w:t xml:space="preserve">Asimismo, la sentencia de la Sala Constitucional legítima </w:t>
      </w:r>
      <w:r w:rsidR="00E445EA">
        <w:t xml:space="preserve">refiere que el </w:t>
      </w:r>
      <w:proofErr w:type="spellStart"/>
      <w:r w:rsidR="00E445EA">
        <w:t>deconstituido</w:t>
      </w:r>
      <w:proofErr w:type="spellEnd"/>
      <w:r w:rsidR="00E445EA">
        <w:t xml:space="preserve"> Tribunal </w:t>
      </w:r>
      <w:r w:rsidR="00E445EA" w:rsidRPr="00E445EA">
        <w:t>Supremo de Justicia</w:t>
      </w:r>
      <w:r>
        <w:t xml:space="preserve"> de Venezuela, se encuentra conformad</w:t>
      </w:r>
      <w:r w:rsidR="00F50A0E">
        <w:t>o</w:t>
      </w:r>
      <w:r>
        <w:t xml:space="preserve"> por un grupo de abogados</w:t>
      </w:r>
      <w:r w:rsidR="00E445EA">
        <w:t xml:space="preserve"> </w:t>
      </w:r>
      <w:r>
        <w:t>designados “magistrados” el día “22 de diciembre de 2015”</w:t>
      </w:r>
      <w:r w:rsidR="00E445EA">
        <w:t>,</w:t>
      </w:r>
      <w:r>
        <w:t xml:space="preserve"> de manera exprés, de acuerdo al Acta</w:t>
      </w:r>
      <w:r w:rsidR="00E445EA">
        <w:t xml:space="preserve"> </w:t>
      </w:r>
      <w:r>
        <w:t>Extraordinaria No 1-2015 de la Asamblea Nacional saliente, cuyo proceso incumplió con todos los</w:t>
      </w:r>
      <w:r w:rsidR="00E445EA">
        <w:t xml:space="preserve"> </w:t>
      </w:r>
      <w:r>
        <w:t>parámetros de preselección</w:t>
      </w:r>
      <w:r w:rsidR="00F50A0E">
        <w:t xml:space="preserve"> y validez</w:t>
      </w:r>
      <w:r>
        <w:t xml:space="preserve"> establecidos en los artículos 70, 71, 73 y 74 la Ley Orgánica del</w:t>
      </w:r>
      <w:r w:rsidR="00E445EA">
        <w:t xml:space="preserve"> </w:t>
      </w:r>
      <w:r>
        <w:t xml:space="preserve">Tribunal Supremo de Justicia, como lo son: </w:t>
      </w:r>
      <w:r w:rsidR="00E445EA">
        <w:t>(i) e</w:t>
      </w:r>
      <w:r>
        <w:t>l carácter público del proceso de preselección de los candidatos o candidatas</w:t>
      </w:r>
      <w:r w:rsidR="00E445EA">
        <w:t>; (</w:t>
      </w:r>
      <w:proofErr w:type="spellStart"/>
      <w:r w:rsidR="00E445EA">
        <w:t>ii</w:t>
      </w:r>
      <w:proofErr w:type="spellEnd"/>
      <w:r w:rsidR="00E445EA">
        <w:t xml:space="preserve">) </w:t>
      </w:r>
      <w:r>
        <w:t>la</w:t>
      </w:r>
      <w:r w:rsidR="00E445EA">
        <w:t xml:space="preserve"> </w:t>
      </w:r>
      <w:r>
        <w:t>publicidad de los nombres de los ciudadanos postulados o postuladas</w:t>
      </w:r>
      <w:r w:rsidR="00E445EA">
        <w:t>; (</w:t>
      </w:r>
      <w:proofErr w:type="spellStart"/>
      <w:r w:rsidR="00E445EA">
        <w:t>iii</w:t>
      </w:r>
      <w:proofErr w:type="spellEnd"/>
      <w:r w:rsidR="00E445EA">
        <w:t xml:space="preserve">) </w:t>
      </w:r>
      <w:r>
        <w:t>la aprobación por parte de</w:t>
      </w:r>
      <w:r w:rsidR="00E445EA">
        <w:t xml:space="preserve"> </w:t>
      </w:r>
      <w:r>
        <w:t>las dos terceras (2/3) partes de los integrantes del Comité de Postulaciones</w:t>
      </w:r>
      <w:r w:rsidR="00E445EA">
        <w:t xml:space="preserve"> </w:t>
      </w:r>
      <w:r>
        <w:t>del baremo que se</w:t>
      </w:r>
      <w:r w:rsidR="00E445EA">
        <w:t xml:space="preserve"> </w:t>
      </w:r>
      <w:r>
        <w:lastRenderedPageBreak/>
        <w:t>utilizaría para la preselección de los postulados o postuladas</w:t>
      </w:r>
      <w:r w:rsidR="00F50A0E">
        <w:t>,</w:t>
      </w:r>
      <w:r>
        <w:t xml:space="preserve"> y</w:t>
      </w:r>
      <w:r w:rsidR="00F50A0E">
        <w:t>; (</w:t>
      </w:r>
      <w:proofErr w:type="spellStart"/>
      <w:r w:rsidR="00F50A0E">
        <w:t>iv</w:t>
      </w:r>
      <w:proofErr w:type="spellEnd"/>
      <w:r w:rsidR="00F50A0E">
        <w:t>)</w:t>
      </w:r>
      <w:r>
        <w:t xml:space="preserve"> el proceso de la segunda</w:t>
      </w:r>
      <w:r w:rsidR="00E445EA">
        <w:t xml:space="preserve"> </w:t>
      </w:r>
      <w:r>
        <w:t>preselección con el propósito de la selección definitiva dentro de los lapsos legales</w:t>
      </w:r>
      <w:r w:rsidR="00E445EA">
        <w:t xml:space="preserve">. </w:t>
      </w:r>
    </w:p>
    <w:p w:rsidR="00E445EA" w:rsidRDefault="00E445EA" w:rsidP="00992FEB">
      <w:pPr>
        <w:spacing w:line="240" w:lineRule="auto"/>
        <w:jc w:val="both"/>
      </w:pPr>
    </w:p>
    <w:p w:rsidR="00A5187D" w:rsidRDefault="00E445EA" w:rsidP="00992FEB">
      <w:pPr>
        <w:spacing w:line="240" w:lineRule="auto"/>
        <w:jc w:val="both"/>
      </w:pPr>
      <w:r>
        <w:t>D</w:t>
      </w:r>
      <w:r w:rsidR="005F299A">
        <w:t>e allí la</w:t>
      </w:r>
      <w:r>
        <w:t xml:space="preserve"> </w:t>
      </w:r>
      <w:r w:rsidR="005F299A">
        <w:t>irregularidad de su conformación y de que los “magistrados” ilegalmente designados, con</w:t>
      </w:r>
      <w:r>
        <w:t xml:space="preserve"> </w:t>
      </w:r>
      <w:r w:rsidR="005F299A">
        <w:t>tendencia oficialista, se convirtieron en el brazo judicial ejecutor de los deseos del régimen de</w:t>
      </w:r>
      <w:r>
        <w:t xml:space="preserve"> </w:t>
      </w:r>
      <w:r w:rsidR="005F299A">
        <w:t>facto. En consecuencia, la Asamblea Nacional electa en el 2015 procedió, a dejar sin efecto la</w:t>
      </w:r>
      <w:r>
        <w:t xml:space="preserve"> </w:t>
      </w:r>
      <w:r w:rsidR="005F299A">
        <w:t>designación de los referidos “magistrados” en el mes de julio de 2016</w:t>
      </w:r>
      <w:r w:rsidR="006379B8">
        <w:t xml:space="preserve">. </w:t>
      </w:r>
      <w:r w:rsidR="005F299A">
        <w:t xml:space="preserve">Ante </w:t>
      </w:r>
      <w:r w:rsidR="006379B8">
        <w:t>el</w:t>
      </w:r>
      <w:r w:rsidR="005F299A">
        <w:t xml:space="preserve"> abandono del cargo, los magistrados designados y juramentados por la legítima Asamblea Nacional de</w:t>
      </w:r>
      <w:r>
        <w:t xml:space="preserve"> </w:t>
      </w:r>
      <w:r w:rsidR="005F299A">
        <w:t>2015, pasaron a constituir el Tribunal Supremo de Justicia de Venezuela en el exilio que se instaló</w:t>
      </w:r>
      <w:r>
        <w:t xml:space="preserve"> </w:t>
      </w:r>
      <w:r w:rsidR="005F299A">
        <w:t>en sede de la Organización de Estados Americanos (OEA) el 13 de octubre de 2017. En este</w:t>
      </w:r>
      <w:r>
        <w:t xml:space="preserve"> </w:t>
      </w:r>
      <w:r w:rsidR="005F299A">
        <w:t>sentido la Sala Electoral mediante Sentencia de fecha 14 de mayo de 2018 Expediente: SE-2018-003, lo ratifica</w:t>
      </w:r>
      <w:r>
        <w:t>.</w:t>
      </w:r>
    </w:p>
    <w:p w:rsidR="00A5187D" w:rsidRDefault="00F50A0E" w:rsidP="00992FEB">
      <w:pPr>
        <w:tabs>
          <w:tab w:val="left" w:pos="6312"/>
        </w:tabs>
        <w:spacing w:line="240" w:lineRule="auto"/>
        <w:jc w:val="both"/>
      </w:pPr>
      <w:r>
        <w:tab/>
      </w:r>
    </w:p>
    <w:p w:rsidR="00F50A0E" w:rsidRDefault="00F50A0E" w:rsidP="00992FEB">
      <w:pPr>
        <w:tabs>
          <w:tab w:val="left" w:pos="6312"/>
        </w:tabs>
        <w:spacing w:line="240" w:lineRule="auto"/>
        <w:jc w:val="both"/>
      </w:pPr>
      <w:r>
        <w:t>P</w:t>
      </w:r>
      <w:r>
        <w:t>or tanto, ha quedado establecido que quienes ocupan los cargos de “magistrados” del Tribunal</w:t>
      </w:r>
      <w:r>
        <w:t xml:space="preserve"> </w:t>
      </w:r>
      <w:r>
        <w:t>Supremo de Justicia de Venezuela en Caracas, producto de acuerdos de partidos políticos y</w:t>
      </w:r>
      <w:r>
        <w:t xml:space="preserve"> </w:t>
      </w:r>
      <w:r>
        <w:t>negociaciones en flagrante violación a la Constitución y a las Leyes, usurpan los cargos de los</w:t>
      </w:r>
      <w:r>
        <w:t xml:space="preserve"> </w:t>
      </w:r>
      <w:r>
        <w:t>magistrados designados el 21 de julio de 2017 por la legítima Asamblea Nacional del año 2015</w:t>
      </w:r>
      <w:r>
        <w:t xml:space="preserve"> </w:t>
      </w:r>
      <w:r>
        <w:t>cuya legitimidad de origen nadie podría cuestionar por su total apego al proceso contenido en las</w:t>
      </w:r>
      <w:r>
        <w:t xml:space="preserve"> </w:t>
      </w:r>
      <w:r>
        <w:t>leyes y en la Carta Magna. .</w:t>
      </w:r>
    </w:p>
    <w:p w:rsidR="00A5187D" w:rsidRDefault="00A5187D" w:rsidP="00992FEB">
      <w:pPr>
        <w:spacing w:line="240" w:lineRule="auto"/>
        <w:jc w:val="both"/>
      </w:pPr>
    </w:p>
    <w:p w:rsidR="00A5187D" w:rsidRDefault="00A5187D" w:rsidP="00992FEB">
      <w:pPr>
        <w:spacing w:line="240" w:lineRule="auto"/>
        <w:jc w:val="both"/>
      </w:pPr>
    </w:p>
    <w:p w:rsidR="00A5187D" w:rsidRDefault="006379B8" w:rsidP="00992FEB">
      <w:pPr>
        <w:spacing w:line="240" w:lineRule="auto"/>
        <w:ind w:firstLine="708"/>
        <w:jc w:val="both"/>
      </w:pPr>
      <w:r w:rsidRPr="006379B8">
        <w:t>1.</w:t>
      </w:r>
      <w:r>
        <w:t>3</w:t>
      </w:r>
      <w:r w:rsidRPr="006379B8">
        <w:t xml:space="preserve">.- </w:t>
      </w:r>
      <w:r w:rsidRPr="002C1D24">
        <w:rPr>
          <w:u w:val="single"/>
        </w:rPr>
        <w:t>De</w:t>
      </w:r>
      <w:r w:rsidRPr="002C1D24">
        <w:rPr>
          <w:u w:val="single"/>
        </w:rPr>
        <w:t xml:space="preserve"> la usurpación de autoridad</w:t>
      </w:r>
      <w:r w:rsidRPr="006379B8">
        <w:t>.</w:t>
      </w:r>
    </w:p>
    <w:p w:rsidR="006379B8" w:rsidRDefault="006379B8" w:rsidP="00992FEB">
      <w:pPr>
        <w:spacing w:line="240" w:lineRule="auto"/>
        <w:jc w:val="both"/>
      </w:pPr>
    </w:p>
    <w:p w:rsidR="00513DDB" w:rsidRDefault="006379B8" w:rsidP="00992FEB">
      <w:pPr>
        <w:spacing w:line="240" w:lineRule="auto"/>
        <w:jc w:val="both"/>
      </w:pPr>
      <w:r>
        <w:t>El grupo de abogados que integran y usurpan la Sala Constitucional del ilegítimo Tribunal</w:t>
      </w:r>
      <w:r>
        <w:t xml:space="preserve"> </w:t>
      </w:r>
      <w:r>
        <w:t>Supremo de Justicia en Venezuela, desde su irregular conformación se han dedicado a emitir de</w:t>
      </w:r>
      <w:r>
        <w:t xml:space="preserve"> </w:t>
      </w:r>
      <w:r>
        <w:t>manera reiterativa pronunciamientos de acuerdo a la conveniencia política del gobierno de facto,</w:t>
      </w:r>
      <w:r>
        <w:t xml:space="preserve"> </w:t>
      </w:r>
      <w:r>
        <w:t>violando derechos fundamentales, cercenando las potestades de la Asamblea Nacional y</w:t>
      </w:r>
      <w:r>
        <w:t xml:space="preserve"> </w:t>
      </w:r>
      <w:r>
        <w:t>usurpando funciones, en contravención a las normas y principios constitucionales que deben regir</w:t>
      </w:r>
      <w:r>
        <w:t xml:space="preserve"> </w:t>
      </w:r>
      <w:r>
        <w:t>la vida de nuestros connacionales</w:t>
      </w:r>
      <w:r>
        <w:t>.</w:t>
      </w:r>
      <w:r w:rsidR="00513DDB">
        <w:t xml:space="preserve"> Lo anterior en violación del </w:t>
      </w:r>
      <w:r w:rsidR="00513DDB">
        <w:t xml:space="preserve">artículo 138 de la Constitución de la Republica, </w:t>
      </w:r>
      <w:r w:rsidR="00513DDB">
        <w:t xml:space="preserve">que </w:t>
      </w:r>
      <w:r w:rsidR="00513DDB">
        <w:t>dispone:</w:t>
      </w:r>
      <w:r w:rsidR="00513DDB">
        <w:t xml:space="preserve"> </w:t>
      </w:r>
      <w:r w:rsidR="00513DDB">
        <w:t>“Toda autoridad usurpada es ineficaz y sus actos son nulos.”</w:t>
      </w:r>
    </w:p>
    <w:p w:rsidR="00992FEB" w:rsidRDefault="00992FEB" w:rsidP="00992FEB">
      <w:pPr>
        <w:spacing w:line="240" w:lineRule="auto"/>
        <w:jc w:val="both"/>
      </w:pPr>
    </w:p>
    <w:p w:rsidR="00992FEB" w:rsidRDefault="002C1D24" w:rsidP="002C1D24">
      <w:pPr>
        <w:spacing w:line="240" w:lineRule="auto"/>
        <w:ind w:firstLine="708"/>
        <w:jc w:val="both"/>
      </w:pPr>
      <w:r>
        <w:t xml:space="preserve">1.4.- </w:t>
      </w:r>
      <w:r w:rsidRPr="002C1D24">
        <w:rPr>
          <w:u w:val="single"/>
        </w:rPr>
        <w:t xml:space="preserve">Carencia de </w:t>
      </w:r>
      <w:proofErr w:type="spellStart"/>
      <w:r w:rsidRPr="002C1D24">
        <w:rPr>
          <w:u w:val="single"/>
        </w:rPr>
        <w:t>arbitro</w:t>
      </w:r>
      <w:proofErr w:type="spellEnd"/>
      <w:r w:rsidRPr="002C1D24">
        <w:rPr>
          <w:u w:val="single"/>
        </w:rPr>
        <w:t xml:space="preserve"> electoral</w:t>
      </w:r>
      <w:r>
        <w:t>.</w:t>
      </w:r>
    </w:p>
    <w:p w:rsidR="002C1D24" w:rsidRDefault="002C1D24" w:rsidP="00992FEB">
      <w:pPr>
        <w:spacing w:line="240" w:lineRule="auto"/>
        <w:jc w:val="both"/>
      </w:pPr>
    </w:p>
    <w:p w:rsidR="00992FEB" w:rsidRDefault="00992FEB" w:rsidP="002C1D24">
      <w:pPr>
        <w:spacing w:line="240" w:lineRule="auto"/>
        <w:jc w:val="both"/>
      </w:pPr>
      <w:r>
        <w:t xml:space="preserve">Las condiciones contenidas en las diferentes disposiciones </w:t>
      </w:r>
      <w:r w:rsidR="002C1D24">
        <w:t xml:space="preserve">relativas a la designación del CNE,  </w:t>
      </w:r>
      <w:r>
        <w:t xml:space="preserve">no han sido cumplidas; usurpando la Sala Constitucional </w:t>
      </w:r>
      <w:r w:rsidR="002C1D24">
        <w:t xml:space="preserve">ilegítima </w:t>
      </w:r>
      <w:r>
        <w:t>las atribuciones del Poder Electoral, convirtiendo al Consejo Nacional en</w:t>
      </w:r>
      <w:r w:rsidR="002C1D24">
        <w:t xml:space="preserve"> </w:t>
      </w:r>
      <w:r>
        <w:t>un ente ornamental, sin voz ni voto, parcializado, que no garantiza igualdad, confiabilidad,</w:t>
      </w:r>
      <w:r w:rsidR="002C1D24">
        <w:t xml:space="preserve"> </w:t>
      </w:r>
      <w:r>
        <w:t>imparcialidad, transparencia ni eficiencia en los procesos electorales, como tampoco</w:t>
      </w:r>
      <w:r w:rsidR="002C1D24">
        <w:t xml:space="preserve"> </w:t>
      </w:r>
      <w:r>
        <w:t>personalización del sufragio ni la representación proporcional; donde se nombran rectores del</w:t>
      </w:r>
      <w:r w:rsidR="002C1D24">
        <w:t xml:space="preserve"> </w:t>
      </w:r>
      <w:r>
        <w:t>Consejo Nacional Electoral con estrechos vínculos con organizaciones políticas afectas al partido</w:t>
      </w:r>
      <w:r w:rsidR="002C1D24">
        <w:t xml:space="preserve"> </w:t>
      </w:r>
      <w:r>
        <w:t>del régimen de facto, designados a dedo por un organismo írrito; secuestrando a las organizaciones</w:t>
      </w:r>
      <w:r w:rsidR="002C1D24">
        <w:t xml:space="preserve"> </w:t>
      </w:r>
      <w:r>
        <w:t>políticas del país -Acción Democrática, Primero Justicia y Voluntad Popular-, desplazando a sus</w:t>
      </w:r>
      <w:r w:rsidR="002C1D24">
        <w:t xml:space="preserve"> </w:t>
      </w:r>
      <w:r>
        <w:t>autoridades legítimas; declarando una supuesta omisión legislativa que nunca existió pero que fue</w:t>
      </w:r>
      <w:r w:rsidR="002C1D24">
        <w:t xml:space="preserve"> </w:t>
      </w:r>
      <w:r>
        <w:t>el detonante y fraudulento “fundamento” del oficialismo, utilizado de manera sistemática para</w:t>
      </w:r>
      <w:r w:rsidR="002C1D24">
        <w:t xml:space="preserve"> </w:t>
      </w:r>
      <w:r>
        <w:t>apoderarse del Poder Legislativo a través de su brazo ejecutor el ilegítimo Tribunal Supremo de</w:t>
      </w:r>
      <w:r w:rsidR="002C1D24">
        <w:t xml:space="preserve"> </w:t>
      </w:r>
      <w:r>
        <w:t xml:space="preserve">Justicia en Venezuela, todo de forma acomodaticia a las necesidades </w:t>
      </w:r>
      <w:r>
        <w:lastRenderedPageBreak/>
        <w:t>del régimen de facto para</w:t>
      </w:r>
      <w:r w:rsidR="002C1D24">
        <w:t xml:space="preserve"> </w:t>
      </w:r>
      <w:r>
        <w:t>obtener el control total sobre las instituciones y continuar con un régimen autócrata, lo que deja</w:t>
      </w:r>
      <w:r w:rsidR="002C1D24">
        <w:t xml:space="preserve"> </w:t>
      </w:r>
      <w:r>
        <w:t>por sentado que en Venezuela no existe democracia representativa, separación e independencia de</w:t>
      </w:r>
      <w:r w:rsidR="002C1D24">
        <w:t xml:space="preserve"> </w:t>
      </w:r>
      <w:r>
        <w:t>los poderes públicos, ni control en cuanto al uso de poder, instituciones que son pilares</w:t>
      </w:r>
      <w:r w:rsidR="002C1D24">
        <w:t xml:space="preserve"> </w:t>
      </w:r>
      <w:r>
        <w:t>fundamentales para la validez del estado de derecho y la existencia de los regímenes</w:t>
      </w:r>
      <w:r w:rsidR="002C1D24">
        <w:t xml:space="preserve"> </w:t>
      </w:r>
      <w:r>
        <w:t>constitucionales, resultando en consecuencia tales decisiones nulas por inexistentes y tomadas en</w:t>
      </w:r>
      <w:r w:rsidR="002C1D24">
        <w:t xml:space="preserve"> </w:t>
      </w:r>
      <w:r>
        <w:t xml:space="preserve">contravención a las normas constitucionales. </w:t>
      </w:r>
    </w:p>
    <w:p w:rsidR="00992FEB" w:rsidRDefault="00992FEB" w:rsidP="00992FEB">
      <w:pPr>
        <w:spacing w:line="240" w:lineRule="auto"/>
        <w:jc w:val="both"/>
      </w:pPr>
    </w:p>
    <w:p w:rsidR="007106F5" w:rsidRPr="007106F5" w:rsidRDefault="007106F5" w:rsidP="007106F5">
      <w:pPr>
        <w:rPr>
          <w:b/>
        </w:rPr>
      </w:pPr>
      <w:r w:rsidRPr="007106F5">
        <w:rPr>
          <w:b/>
        </w:rPr>
        <w:t>2</w:t>
      </w:r>
      <w:r w:rsidRPr="007106F5">
        <w:rPr>
          <w:b/>
        </w:rPr>
        <w:t>.- Cuestiones de fo</w:t>
      </w:r>
      <w:r w:rsidRPr="007106F5">
        <w:rPr>
          <w:b/>
        </w:rPr>
        <w:t>ndo</w:t>
      </w:r>
      <w:r w:rsidRPr="007106F5">
        <w:rPr>
          <w:b/>
        </w:rPr>
        <w:t>.</w:t>
      </w:r>
    </w:p>
    <w:p w:rsidR="007106F5" w:rsidRDefault="007106F5" w:rsidP="00992FEB">
      <w:pPr>
        <w:spacing w:line="240" w:lineRule="auto"/>
        <w:jc w:val="both"/>
      </w:pPr>
    </w:p>
    <w:p w:rsidR="007106F5" w:rsidRDefault="007106F5" w:rsidP="007106F5">
      <w:pPr>
        <w:spacing w:line="240" w:lineRule="auto"/>
        <w:ind w:firstLine="708"/>
        <w:jc w:val="both"/>
      </w:pPr>
      <w:r>
        <w:t xml:space="preserve">2.1.- </w:t>
      </w:r>
      <w:r w:rsidRPr="007106F5">
        <w:rPr>
          <w:u w:val="single"/>
        </w:rPr>
        <w:t>Inexistencia de la Asamblea Nacional oficialista</w:t>
      </w:r>
      <w:r>
        <w:t xml:space="preserve">. </w:t>
      </w:r>
    </w:p>
    <w:p w:rsidR="007106F5" w:rsidRDefault="007106F5" w:rsidP="00992FEB">
      <w:pPr>
        <w:spacing w:line="240" w:lineRule="auto"/>
        <w:jc w:val="both"/>
      </w:pPr>
    </w:p>
    <w:p w:rsidR="007106F5" w:rsidRDefault="007106F5" w:rsidP="00992FEB">
      <w:pPr>
        <w:spacing w:line="240" w:lineRule="auto"/>
        <w:jc w:val="both"/>
      </w:pPr>
    </w:p>
    <w:p w:rsidR="00992FEB" w:rsidRDefault="00992FEB" w:rsidP="00992FEB">
      <w:pPr>
        <w:spacing w:line="240" w:lineRule="auto"/>
        <w:jc w:val="both"/>
      </w:pPr>
      <w:r>
        <w:t>La consecuencia de la nulidad originaria es lógica, por cuanto se deriva de la falta de cumplimiento</w:t>
      </w:r>
      <w:r>
        <w:t xml:space="preserve"> </w:t>
      </w:r>
      <w:r>
        <w:t>en el acto electoral de los presupuestos necesarios para que pueda alcanzar los fines propios, en</w:t>
      </w:r>
      <w:r>
        <w:t xml:space="preserve"> </w:t>
      </w:r>
      <w:r>
        <w:t>consecuencia, la Asamblea electa en el año 2020 e instalada en el 2021 con el acto electoral nulo,</w:t>
      </w:r>
      <w:r>
        <w:t xml:space="preserve"> </w:t>
      </w:r>
      <w:r>
        <w:t>realizada por autoridades írritamente designadas, no puede emitir ley válida, ni realizar actos</w:t>
      </w:r>
      <w:r>
        <w:t xml:space="preserve"> </w:t>
      </w:r>
      <w:r>
        <w:t>legítimos, por cuanto carece de legitimidad al existir una nítida contravención con los valores</w:t>
      </w:r>
      <w:r>
        <w:t xml:space="preserve"> </w:t>
      </w:r>
      <w:r>
        <w:t>superiores que debe garantizar y propender el propio Estado a través de sus órganos Nacionales,</w:t>
      </w:r>
      <w:r>
        <w:t xml:space="preserve"> </w:t>
      </w:r>
      <w:r>
        <w:t>lo que la hace incapaz de generar un acto que tenga fuerza vinculante social y jurídicamente por</w:t>
      </w:r>
      <w:r>
        <w:t xml:space="preserve"> </w:t>
      </w:r>
      <w:r>
        <w:t>la total falta de legitimidad y legalidad, por cuanto transgrede el orden público.</w:t>
      </w:r>
    </w:p>
    <w:p w:rsidR="00992FEB" w:rsidRDefault="00992FEB" w:rsidP="00992FEB">
      <w:pPr>
        <w:spacing w:line="240" w:lineRule="auto"/>
        <w:jc w:val="both"/>
      </w:pPr>
    </w:p>
    <w:p w:rsidR="00992FEB" w:rsidRDefault="00992FEB" w:rsidP="00992FEB">
      <w:pPr>
        <w:spacing w:line="240" w:lineRule="auto"/>
        <w:jc w:val="both"/>
      </w:pPr>
      <w:r>
        <w:t>Determinado lo anterior, esta Sala considera que la convocatoria de fecha 1</w:t>
      </w:r>
      <w:r w:rsidR="007106F5">
        <w:t>°</w:t>
      </w:r>
      <w:r>
        <w:t xml:space="preserve"> de julio de 2020</w:t>
      </w:r>
    </w:p>
    <w:p w:rsidR="00992FEB" w:rsidRDefault="00992FEB" w:rsidP="00992FEB">
      <w:pPr>
        <w:spacing w:line="240" w:lineRule="auto"/>
        <w:jc w:val="both"/>
      </w:pPr>
      <w:r>
        <w:t>r</w:t>
      </w:r>
      <w:r>
        <w:t xml:space="preserve">ealizada por el Consejo Nacional Electoral </w:t>
      </w:r>
      <w:r w:rsidR="007106F5">
        <w:t>í</w:t>
      </w:r>
      <w:r>
        <w:t>rrito</w:t>
      </w:r>
      <w:r w:rsidR="007106F5">
        <w:t>,</w:t>
      </w:r>
      <w:r>
        <w:t xml:space="preserve"> para el proceso electoral parlamentario del 6 de</w:t>
      </w:r>
      <w:r>
        <w:t xml:space="preserve"> </w:t>
      </w:r>
      <w:r>
        <w:t>diciembre de 2020</w:t>
      </w:r>
      <w:r w:rsidR="007106F5">
        <w:t>,</w:t>
      </w:r>
      <w:r>
        <w:t xml:space="preserve"> constituye un acto fraudulento que viola las disposiciones constitucionales del</w:t>
      </w:r>
      <w:r>
        <w:t xml:space="preserve"> </w:t>
      </w:r>
      <w:r>
        <w:t>citado artículo 296, además</w:t>
      </w:r>
      <w:r w:rsidR="007106F5">
        <w:t>,</w:t>
      </w:r>
      <w:r>
        <w:t xml:space="preserve"> de la decisión del soberano obtenida mediante la Consulta Popular</w:t>
      </w:r>
      <w:r>
        <w:t xml:space="preserve"> </w:t>
      </w:r>
      <w:r>
        <w:t>entre los días 7 y 12 de diciembre de 2020 que arrojó un total de 6.466.791 de ciudadanos</w:t>
      </w:r>
      <w:r>
        <w:t xml:space="preserve"> </w:t>
      </w:r>
      <w:r>
        <w:t>participando, el cual deslegitima ese proceso conforme a los artículos 5 y 7 constitucionales que</w:t>
      </w:r>
      <w:r>
        <w:t xml:space="preserve"> </w:t>
      </w:r>
      <w:r>
        <w:t>resultan vinculantes. Siendo los “rectores” designados (mediante Decisión No. 70 del 12 de junio</w:t>
      </w:r>
      <w:r>
        <w:t xml:space="preserve"> </w:t>
      </w:r>
      <w:r>
        <w:t xml:space="preserve">de 2020) por una ilegítima y usurpadora Sala Constitucional </w:t>
      </w:r>
      <w:proofErr w:type="spellStart"/>
      <w:r>
        <w:t>desconstituida</w:t>
      </w:r>
      <w:proofErr w:type="spellEnd"/>
      <w:r>
        <w:t xml:space="preserve">, </w:t>
      </w:r>
      <w:proofErr w:type="gramStart"/>
      <w:r>
        <w:t>que</w:t>
      </w:r>
      <w:proofErr w:type="gramEnd"/>
      <w:r>
        <w:t xml:space="preserve"> </w:t>
      </w:r>
      <w:r w:rsidR="007106F5">
        <w:t xml:space="preserve">usurpando </w:t>
      </w:r>
      <w:r>
        <w:t>funciones legislativas, seleccionó, violando la ley, personas públicamente vinculadas con el oficialismo, lo que</w:t>
      </w:r>
      <w:r>
        <w:t xml:space="preserve"> </w:t>
      </w:r>
      <w:r>
        <w:t>hace aún m</w:t>
      </w:r>
      <w:r w:rsidR="007106F5">
        <w:t>á</w:t>
      </w:r>
      <w:r>
        <w:t>s ineficaz y nulo ese acto, conforme lo establece al artículo 138 Constitucional. En</w:t>
      </w:r>
      <w:r w:rsidR="007106F5">
        <w:t xml:space="preserve"> </w:t>
      </w:r>
      <w:proofErr w:type="gramStart"/>
      <w:r>
        <w:t>consecuencia</w:t>
      </w:r>
      <w:proofErr w:type="gramEnd"/>
      <w:r>
        <w:t xml:space="preserve"> el Consejo Nacional Electoral, es ilegítimo así como todos los actos que de él</w:t>
      </w:r>
      <w:r w:rsidR="007106F5">
        <w:t xml:space="preserve"> </w:t>
      </w:r>
      <w:r>
        <w:t>emanan, expresamente incluidos la convocatoria a elecciones y las fraudulentas elecciones del 6</w:t>
      </w:r>
      <w:r w:rsidR="007106F5">
        <w:t xml:space="preserve"> </w:t>
      </w:r>
      <w:r>
        <w:t>de diciembre de 2020, porque su origen es ineficaz y nulo al emanar de un ente ilegítimo e</w:t>
      </w:r>
      <w:r w:rsidR="007106F5">
        <w:t xml:space="preserve"> </w:t>
      </w:r>
      <w:r>
        <w:t xml:space="preserve">incompetente. Por </w:t>
      </w:r>
      <w:proofErr w:type="gramStart"/>
      <w:r>
        <w:t>consiguiente</w:t>
      </w:r>
      <w:proofErr w:type="gramEnd"/>
      <w:r>
        <w:t xml:space="preserve"> las fraudulentas elecciones, los írritos reglamentos sobre Normas</w:t>
      </w:r>
      <w:r w:rsidR="007106F5">
        <w:t xml:space="preserve"> </w:t>
      </w:r>
      <w:r>
        <w:t>Especiales para las Elecciones Parlamentarias período 2021-2026 y el Reglamento especial para</w:t>
      </w:r>
      <w:r w:rsidR="007106F5">
        <w:t xml:space="preserve"> </w:t>
      </w:r>
      <w:r>
        <w:t>regular la elección de la representación indígena en la Asamblea Nacional son nulos por ineficaces</w:t>
      </w:r>
      <w:r w:rsidR="007106F5">
        <w:t xml:space="preserve"> </w:t>
      </w:r>
      <w:r>
        <w:t>e inexistentes. Así se decide.</w:t>
      </w:r>
    </w:p>
    <w:p w:rsidR="007106F5" w:rsidRDefault="007106F5" w:rsidP="00992FEB">
      <w:pPr>
        <w:spacing w:line="240" w:lineRule="auto"/>
        <w:jc w:val="both"/>
      </w:pPr>
    </w:p>
    <w:p w:rsidR="007106F5" w:rsidRDefault="007106F5" w:rsidP="007106F5">
      <w:pPr>
        <w:spacing w:line="240" w:lineRule="auto"/>
        <w:ind w:firstLine="708"/>
        <w:jc w:val="both"/>
      </w:pPr>
      <w:r>
        <w:t xml:space="preserve">2.2.- </w:t>
      </w:r>
      <w:r w:rsidRPr="007106F5">
        <w:rPr>
          <w:u w:val="single"/>
        </w:rPr>
        <w:t>Continuidad de los diputados electos en diciembre 2015</w:t>
      </w:r>
      <w:r>
        <w:t>.</w:t>
      </w:r>
    </w:p>
    <w:p w:rsidR="007106F5" w:rsidRDefault="007106F5" w:rsidP="00992FEB">
      <w:pPr>
        <w:spacing w:line="240" w:lineRule="auto"/>
        <w:jc w:val="both"/>
      </w:pPr>
    </w:p>
    <w:p w:rsidR="003C7095" w:rsidRDefault="003C7095" w:rsidP="003C7095">
      <w:pPr>
        <w:spacing w:line="240" w:lineRule="auto"/>
        <w:jc w:val="both"/>
      </w:pPr>
      <w:r>
        <w:t xml:space="preserve">La sentencia </w:t>
      </w:r>
      <w:r>
        <w:t>comparte el criterio de la Sala Electoral con relación a la</w:t>
      </w:r>
      <w:r>
        <w:t xml:space="preserve"> </w:t>
      </w:r>
      <w:r>
        <w:t>continuidad en sus funciones de los diputados de la Asamblea Nacional de 2015, por cuanto no ha existido</w:t>
      </w:r>
      <w:r>
        <w:t xml:space="preserve"> </w:t>
      </w:r>
      <w:r>
        <w:t xml:space="preserve">una convocatoria legal ni legitima para elegir a los diputados a la Asamblea Nacional para el </w:t>
      </w:r>
      <w:r>
        <w:lastRenderedPageBreak/>
        <w:t>período 2021-</w:t>
      </w:r>
      <w:r>
        <w:t xml:space="preserve"> </w:t>
      </w:r>
      <w:r>
        <w:t>2026. Por tanto, a los fines de evitar que se vulnere la soberanía popular y el pueblo quede sin</w:t>
      </w:r>
      <w:r>
        <w:t xml:space="preserve"> </w:t>
      </w:r>
      <w:r>
        <w:t>representación parlamentaria, en aplicación a la disposición contenida en el artículo 333 de la Carta Magna,</w:t>
      </w:r>
      <w:r>
        <w:t xml:space="preserve"> </w:t>
      </w:r>
      <w:r>
        <w:t>debe considerarse como los únicos diputados legítimos a la Asamblea Nacional de la República Bolivariana</w:t>
      </w:r>
      <w:r>
        <w:t xml:space="preserve"> </w:t>
      </w:r>
      <w:r>
        <w:t>de Venezuela, a partir del 6 de enero de 2021, a los parlamentarios legítimamente electos en los comicios</w:t>
      </w:r>
      <w:r>
        <w:t xml:space="preserve"> </w:t>
      </w:r>
      <w:r>
        <w:t>celebrados el 6 de diciembre de 2015 y juramentados el 05 de enero de 2016, hasta que sean celebradas</w:t>
      </w:r>
      <w:r>
        <w:t xml:space="preserve"> </w:t>
      </w:r>
      <w:r>
        <w:t>unas elecciones auténticas, transparentes y legitimas en plena garantía al derecho al sufragio cons</w:t>
      </w:r>
      <w:r w:rsidRPr="003C7095">
        <w:t xml:space="preserve">agrado en el artículo 63 constitucional. </w:t>
      </w:r>
    </w:p>
    <w:p w:rsidR="003C7095" w:rsidRDefault="003C7095" w:rsidP="003C7095">
      <w:pPr>
        <w:spacing w:line="240" w:lineRule="auto"/>
        <w:jc w:val="both"/>
      </w:pPr>
    </w:p>
    <w:p w:rsidR="003C7095" w:rsidRPr="003C7095" w:rsidRDefault="003C7095" w:rsidP="003C7095">
      <w:pPr>
        <w:spacing w:line="240" w:lineRule="auto"/>
        <w:ind w:firstLine="708"/>
        <w:jc w:val="both"/>
      </w:pPr>
      <w:r w:rsidRPr="003C7095">
        <w:t>2.2.-</w:t>
      </w:r>
      <w:r>
        <w:t xml:space="preserve"> </w:t>
      </w:r>
      <w:r w:rsidRPr="003C7095">
        <w:rPr>
          <w:u w:val="single"/>
        </w:rPr>
        <w:t xml:space="preserve">De la inexistencia de la </w:t>
      </w:r>
      <w:r w:rsidRPr="003C7095">
        <w:rPr>
          <w:u w:val="single"/>
        </w:rPr>
        <w:t>“Comisión</w:t>
      </w:r>
      <w:r w:rsidRPr="003C7095">
        <w:rPr>
          <w:u w:val="single"/>
        </w:rPr>
        <w:t xml:space="preserve"> </w:t>
      </w:r>
      <w:r w:rsidRPr="003C7095">
        <w:rPr>
          <w:u w:val="single"/>
        </w:rPr>
        <w:t>Preliminar del Comité de Postulaciones Judiciales” para escoger a nuevos magistrados del</w:t>
      </w:r>
      <w:r w:rsidRPr="003C7095">
        <w:rPr>
          <w:u w:val="single"/>
        </w:rPr>
        <w:t xml:space="preserve"> </w:t>
      </w:r>
      <w:r w:rsidRPr="003C7095">
        <w:rPr>
          <w:u w:val="single"/>
        </w:rPr>
        <w:t>Tribunal Supremo de Justicia de</w:t>
      </w:r>
      <w:r w:rsidRPr="003C7095">
        <w:rPr>
          <w:u w:val="single"/>
        </w:rPr>
        <w:t xml:space="preserve"> V</w:t>
      </w:r>
      <w:r w:rsidRPr="003C7095">
        <w:rPr>
          <w:u w:val="single"/>
        </w:rPr>
        <w:t>enezuela</w:t>
      </w:r>
      <w:r w:rsidRPr="003C7095">
        <w:rPr>
          <w:u w:val="single"/>
        </w:rPr>
        <w:t xml:space="preserve"> </w:t>
      </w:r>
      <w:r w:rsidRPr="003C7095">
        <w:rPr>
          <w:u w:val="single"/>
        </w:rPr>
        <w:t>Continuidad de los diputados electos en diciembre 2015</w:t>
      </w:r>
      <w:r w:rsidRPr="003C7095">
        <w:t>.</w:t>
      </w:r>
    </w:p>
    <w:p w:rsidR="003C7095" w:rsidRDefault="003C7095" w:rsidP="003C7095">
      <w:pPr>
        <w:spacing w:line="240" w:lineRule="auto"/>
        <w:jc w:val="both"/>
      </w:pPr>
    </w:p>
    <w:p w:rsidR="003C7095" w:rsidRDefault="003C7095" w:rsidP="003C7095">
      <w:pPr>
        <w:spacing w:line="240" w:lineRule="auto"/>
        <w:jc w:val="both"/>
      </w:pPr>
      <w:r>
        <w:t xml:space="preserve">Para </w:t>
      </w:r>
      <w:r>
        <w:t xml:space="preserve">la Sala Constitucional legítima </w:t>
      </w:r>
      <w:r>
        <w:t>merece especial mención el pretendido Acto de designación de la “Comisión</w:t>
      </w:r>
      <w:r>
        <w:t xml:space="preserve"> </w:t>
      </w:r>
      <w:r>
        <w:t>Preliminar del Comité de Postulaciones Judiciales” para escoger a nuevos magistrados del</w:t>
      </w:r>
      <w:r>
        <w:t xml:space="preserve"> </w:t>
      </w:r>
      <w:r>
        <w:t>Tribunal Supremo de Justicia, violando preceptos constitucionales por parte,</w:t>
      </w:r>
      <w:r>
        <w:t xml:space="preserve"> </w:t>
      </w:r>
      <w:r>
        <w:t xml:space="preserve">de la “Comisión”, como de los abogados que </w:t>
      </w:r>
      <w:bookmarkStart w:id="0" w:name="_GoBack"/>
      <w:bookmarkEnd w:id="0"/>
      <w:r>
        <w:t>se postularon.</w:t>
      </w:r>
    </w:p>
    <w:p w:rsidR="003C7095" w:rsidRDefault="003C7095" w:rsidP="003C7095">
      <w:pPr>
        <w:spacing w:line="240" w:lineRule="auto"/>
        <w:jc w:val="both"/>
      </w:pPr>
    </w:p>
    <w:p w:rsidR="003C7095" w:rsidRDefault="003C7095" w:rsidP="003C7095">
      <w:pPr>
        <w:spacing w:line="240" w:lineRule="auto"/>
        <w:jc w:val="both"/>
      </w:pPr>
      <w:r>
        <w:t>Considerando esta Sala, que los profesionales del derecho que se prestaron para este fraude</w:t>
      </w:r>
    </w:p>
    <w:p w:rsidR="00992FEB" w:rsidRDefault="003C7095" w:rsidP="003C7095">
      <w:pPr>
        <w:spacing w:line="240" w:lineRule="auto"/>
        <w:jc w:val="both"/>
      </w:pPr>
      <w:r>
        <w:t>constitucional carecen totalmente de ética profesional e incumplen normas constitucionales al</w:t>
      </w:r>
      <w:r>
        <w:t xml:space="preserve"> </w:t>
      </w:r>
      <w:r>
        <w:t>omitir la situación jurídica existente, por lo que esta Sala solicitará sanciones ante los</w:t>
      </w:r>
      <w:r w:rsidR="00EC2502">
        <w:t xml:space="preserve"> </w:t>
      </w:r>
      <w:r>
        <w:t>organismos competentes dentro del territorio nacional para todos los que se hubieren postulado,</w:t>
      </w:r>
      <w:r w:rsidR="00EC2502">
        <w:t xml:space="preserve"> </w:t>
      </w:r>
      <w:r>
        <w:t>así mismo para los designados como “magistrados” ante los organismos internacionales que</w:t>
      </w:r>
      <w:r w:rsidR="00EC2502">
        <w:t xml:space="preserve"> </w:t>
      </w:r>
      <w:r>
        <w:t>correspondan, en atención al deber de velar por la vigencia de la Constitución, el estado de</w:t>
      </w:r>
      <w:r w:rsidR="00EC2502">
        <w:t xml:space="preserve"> </w:t>
      </w:r>
      <w:r>
        <w:t>derecho y los fines del Estado. De igual forma y en cumplimiento a lo dispuesto en el artículo</w:t>
      </w:r>
      <w:r w:rsidR="00EC2502">
        <w:t xml:space="preserve"> </w:t>
      </w:r>
      <w:r>
        <w:t>267 constitucional que confía “...al Tribunal Supremo de Justicia la dirección, el gobierno y la</w:t>
      </w:r>
      <w:r w:rsidR="00EC2502">
        <w:t xml:space="preserve"> </w:t>
      </w:r>
      <w:r>
        <w:t>administración del Poder Judicial, la inspección y vigilancia de los tribunales de la República...”,</w:t>
      </w:r>
      <w:r w:rsidR="00EC2502">
        <w:t xml:space="preserve"> </w:t>
      </w:r>
      <w:r>
        <w:t>considera esta Sala que al entregársele a la ilegítima Asamblea Nacional la designación del</w:t>
      </w:r>
      <w:r w:rsidR="00EC2502">
        <w:t xml:space="preserve"> </w:t>
      </w:r>
      <w:r>
        <w:t>Inspector General de Tribunales se secuestran estas facultades al Tribunal Supremo de Justicia</w:t>
      </w:r>
      <w:r w:rsidR="00EC2502">
        <w:t xml:space="preserve"> </w:t>
      </w:r>
      <w:r>
        <w:t xml:space="preserve">quien las detenta de manera exclusiva por mandato constitucional. </w:t>
      </w:r>
    </w:p>
    <w:p w:rsidR="00EC2502" w:rsidRDefault="00EC2502" w:rsidP="003C7095">
      <w:pPr>
        <w:spacing w:line="240" w:lineRule="auto"/>
        <w:jc w:val="both"/>
      </w:pPr>
    </w:p>
    <w:p w:rsidR="00EC2502" w:rsidRDefault="00EC2502" w:rsidP="003C7095">
      <w:pPr>
        <w:spacing w:line="240" w:lineRule="auto"/>
        <w:jc w:val="both"/>
      </w:pPr>
    </w:p>
    <w:p w:rsidR="00EC2502" w:rsidRPr="00EC2502" w:rsidRDefault="00EC2502" w:rsidP="003C7095">
      <w:pPr>
        <w:spacing w:line="240" w:lineRule="auto"/>
        <w:jc w:val="both"/>
        <w:rPr>
          <w:b/>
        </w:rPr>
      </w:pPr>
      <w:r w:rsidRPr="00EC2502">
        <w:rPr>
          <w:b/>
        </w:rPr>
        <w:t>III.- DISPOSITIVO</w:t>
      </w:r>
      <w:r>
        <w:rPr>
          <w:b/>
        </w:rPr>
        <w:t>.</w:t>
      </w:r>
    </w:p>
    <w:p w:rsidR="00EC2502" w:rsidRDefault="00EC2502" w:rsidP="003C7095">
      <w:pPr>
        <w:spacing w:line="240" w:lineRule="auto"/>
        <w:jc w:val="both"/>
      </w:pPr>
    </w:p>
    <w:p w:rsidR="00EC2502" w:rsidRDefault="00EC2502" w:rsidP="00EC2502">
      <w:pPr>
        <w:spacing w:line="240" w:lineRule="auto"/>
        <w:jc w:val="both"/>
      </w:pPr>
      <w:r>
        <w:t>Con fundamento a las razones antes expuestas, esta Sala Constitucional del Tribunal Supremo de</w:t>
      </w:r>
      <w:r>
        <w:t xml:space="preserve"> </w:t>
      </w:r>
      <w:r>
        <w:t>Justicia, impartiendo justicia, en nombre de la República Bolivariana de Venezuela y por autoridad</w:t>
      </w:r>
      <w:r>
        <w:t xml:space="preserve"> </w:t>
      </w:r>
      <w:r>
        <w:t>de la Ley, declara:</w:t>
      </w:r>
    </w:p>
    <w:p w:rsidR="00EC2502" w:rsidRDefault="00EC2502" w:rsidP="00EC2502">
      <w:pPr>
        <w:spacing w:line="240" w:lineRule="auto"/>
        <w:jc w:val="both"/>
      </w:pPr>
    </w:p>
    <w:p w:rsidR="00EC2502" w:rsidRDefault="00EC2502" w:rsidP="00EC2502">
      <w:pPr>
        <w:spacing w:line="240" w:lineRule="auto"/>
        <w:jc w:val="both"/>
      </w:pPr>
      <w:r w:rsidRPr="00EC2502">
        <w:rPr>
          <w:b/>
        </w:rPr>
        <w:t>PRIMERO:</w:t>
      </w:r>
      <w:r>
        <w:t xml:space="preserve"> La nulidad absoluta por inconstitucionalidad manifiesta de los actos de la</w:t>
      </w:r>
      <w:r>
        <w:t xml:space="preserve"> </w:t>
      </w:r>
      <w:r>
        <w:t>convocatoria de fecha 1o de julio de 2020 realizada por el Consejo Nacional Electoral espurio,</w:t>
      </w:r>
      <w:r>
        <w:t xml:space="preserve"> </w:t>
      </w:r>
      <w:r>
        <w:t>para el proceso electoral parlamentario del 6 de diciembre de 2020, por constituir un acto</w:t>
      </w:r>
      <w:r>
        <w:t xml:space="preserve"> </w:t>
      </w:r>
      <w:r>
        <w:t>fraudulento que viola la normativa del artículo 296 constitucional y violenta la expresión de la</w:t>
      </w:r>
      <w:r>
        <w:t xml:space="preserve"> </w:t>
      </w:r>
      <w:r>
        <w:t>soberanía popular manifestada a través de la consulta realizada entre los días 7 y 12 de diciembre</w:t>
      </w:r>
      <w:r>
        <w:t xml:space="preserve"> </w:t>
      </w:r>
      <w:r>
        <w:t>de 2020; debido a que los rectores de ese órgano del Poder Público fueron designados mediante</w:t>
      </w:r>
      <w:r>
        <w:t xml:space="preserve"> </w:t>
      </w:r>
      <w:r>
        <w:t xml:space="preserve">Decisión No. 70 del 12 de junio de 2020, por la ilegítima y </w:t>
      </w:r>
      <w:proofErr w:type="spellStart"/>
      <w:r>
        <w:t>desconstituida</w:t>
      </w:r>
      <w:proofErr w:type="spellEnd"/>
      <w:r>
        <w:t xml:space="preserve"> Sala Constitucional</w:t>
      </w:r>
      <w:r>
        <w:t xml:space="preserve"> </w:t>
      </w:r>
      <w:r>
        <w:t xml:space="preserve">en Venezuela ejerciendo funciones legislativas de </w:t>
      </w:r>
      <w:r>
        <w:lastRenderedPageBreak/>
        <w:t>exclusiva competencia constitucional de la</w:t>
      </w:r>
      <w:r>
        <w:t xml:space="preserve"> </w:t>
      </w:r>
      <w:r>
        <w:t>Asamblea Nacional con el voto de las dos terceras partes de los integrantes del Poder Legislativo</w:t>
      </w:r>
      <w:r>
        <w:t xml:space="preserve"> </w:t>
      </w:r>
      <w:r>
        <w:t>Nacional. En consecuencia ese Consejo Nacional Electoral es ilegítimo así como todos los actos</w:t>
      </w:r>
      <w:r>
        <w:t xml:space="preserve"> </w:t>
      </w:r>
      <w:r>
        <w:t>que de él emanen, expresamente la convocatoria a elecciones y las fraudulentas elecciones</w:t>
      </w:r>
      <w:r>
        <w:t xml:space="preserve"> </w:t>
      </w:r>
      <w:r>
        <w:t>realizadas por ese órgano electoral espurio el 6 de diciembre de 2020, porque su origen es nulo</w:t>
      </w:r>
      <w:r>
        <w:t xml:space="preserve"> </w:t>
      </w:r>
      <w:r>
        <w:t>al surgir de un ente inconstitucionalmente elegido e integrado; resultando así mismo írritos los</w:t>
      </w:r>
      <w:r>
        <w:t xml:space="preserve"> </w:t>
      </w:r>
      <w:r>
        <w:t>reglamentos sobre Normas Especiales para las Elecciones Parlamentarias del período 2021-2026</w:t>
      </w:r>
      <w:r>
        <w:t xml:space="preserve"> </w:t>
      </w:r>
      <w:r>
        <w:t>y el Reglamento especial para regular la elección de la representación indígena en la Asamblea</w:t>
      </w:r>
    </w:p>
    <w:p w:rsidR="00EC2502" w:rsidRDefault="00EC2502" w:rsidP="00EC2502">
      <w:pPr>
        <w:spacing w:line="240" w:lineRule="auto"/>
        <w:jc w:val="both"/>
      </w:pPr>
      <w:r>
        <w:t>Nacional, por ser dictado por un órgano ineficaz e inexistente. Así se decide.</w:t>
      </w:r>
    </w:p>
    <w:p w:rsidR="00EC2502" w:rsidRDefault="00EC2502" w:rsidP="00EC2502">
      <w:pPr>
        <w:spacing w:line="240" w:lineRule="auto"/>
        <w:jc w:val="both"/>
      </w:pPr>
    </w:p>
    <w:p w:rsidR="00EC2502" w:rsidRDefault="00EC2502" w:rsidP="00EC2502">
      <w:pPr>
        <w:spacing w:line="240" w:lineRule="auto"/>
        <w:jc w:val="both"/>
      </w:pPr>
      <w:r w:rsidRPr="00EC2502">
        <w:rPr>
          <w:b/>
        </w:rPr>
        <w:t>SEGUNDO:</w:t>
      </w:r>
      <w:r>
        <w:t xml:space="preserve"> Esta Sala comparte el criterio de la Sala Electoral en relación a la continuidad</w:t>
      </w:r>
    </w:p>
    <w:p w:rsidR="00EC2502" w:rsidRDefault="00EC2502" w:rsidP="00EC2502">
      <w:pPr>
        <w:spacing w:line="240" w:lineRule="auto"/>
        <w:jc w:val="both"/>
      </w:pPr>
      <w:r>
        <w:t>en sus funciones de los diputados a la Asamblea Nacional de 2015, por cuanto no ha existido</w:t>
      </w:r>
    </w:p>
    <w:p w:rsidR="00EC2502" w:rsidRDefault="00EC2502" w:rsidP="00EC2502">
      <w:pPr>
        <w:spacing w:line="240" w:lineRule="auto"/>
        <w:jc w:val="both"/>
      </w:pPr>
      <w:r>
        <w:t>una convocatoria legal y válida para elegir a los diputados a la Asamblea Nacional para el período</w:t>
      </w:r>
      <w:r>
        <w:t xml:space="preserve"> </w:t>
      </w:r>
      <w:r>
        <w:t>2021-2026, y así, a los fines de evitar que se vulnere la soberanía popular y el pueblo quede sin</w:t>
      </w:r>
      <w:r>
        <w:t xml:space="preserve"> </w:t>
      </w:r>
      <w:r>
        <w:t>representación parlamentaria, en aplicación de la disposición contenida en el artículo 333 de la</w:t>
      </w:r>
      <w:r>
        <w:t xml:space="preserve"> </w:t>
      </w:r>
      <w:r>
        <w:t>Carta Magna, deben considerarse como los únicos diputados legítimos a la Asamblea Nacional de</w:t>
      </w:r>
      <w:r>
        <w:t xml:space="preserve"> </w:t>
      </w:r>
      <w:r>
        <w:t>la República Bolivariana de Venezuela, a los parlamentarios legítimamente electos en los comicios</w:t>
      </w:r>
      <w:r>
        <w:t xml:space="preserve"> </w:t>
      </w:r>
      <w:r>
        <w:t>celebrados el 6 de diciembre de 2015 y juramentados el 05 de enero de 2016, hasta que sean</w:t>
      </w:r>
      <w:r>
        <w:t xml:space="preserve"> </w:t>
      </w:r>
      <w:r>
        <w:t>celebradas unas elecciones auténticas, trasparentes y legitimas en plena garantía de los derechos</w:t>
      </w:r>
      <w:r>
        <w:t xml:space="preserve"> </w:t>
      </w:r>
      <w:r>
        <w:t>políticos y del derecho al sufragio consagrado en el artículo 63 constitucional. Así se decide.</w:t>
      </w:r>
    </w:p>
    <w:p w:rsidR="00EC2502" w:rsidRDefault="00EC2502" w:rsidP="00EC2502">
      <w:pPr>
        <w:spacing w:line="240" w:lineRule="auto"/>
        <w:jc w:val="both"/>
      </w:pPr>
    </w:p>
    <w:p w:rsidR="00EC2502" w:rsidRDefault="00EC2502" w:rsidP="00EC2502">
      <w:pPr>
        <w:spacing w:line="240" w:lineRule="auto"/>
        <w:jc w:val="both"/>
      </w:pPr>
      <w:r w:rsidRPr="00EC2502">
        <w:rPr>
          <w:b/>
        </w:rPr>
        <w:t>TERCERO:</w:t>
      </w:r>
      <w:r>
        <w:t xml:space="preserve"> Decide igualmente la Sala que la Asamblea Nacional instalada en fecha 5 de enero</w:t>
      </w:r>
      <w:r>
        <w:t xml:space="preserve"> </w:t>
      </w:r>
      <w:r>
        <w:t>de 2021, írritamente elegida en el año 2020, es violatoria del orden constitucional de la República</w:t>
      </w:r>
      <w:r>
        <w:t xml:space="preserve"> </w:t>
      </w:r>
      <w:r>
        <w:t>Bolivariana de Venezuela y no tiene ningún efecto jurídico, nacional ni internacional, por</w:t>
      </w:r>
      <w:r>
        <w:t xml:space="preserve"> </w:t>
      </w:r>
      <w:r>
        <w:t>contrariar el espíritu y razón de los principios constitucionales, siendo nulos, ineficaces e</w:t>
      </w:r>
      <w:r>
        <w:t xml:space="preserve"> </w:t>
      </w:r>
      <w:r>
        <w:t>inexistentes todos sus actos, dictados en forma de leyes, proyectos de leyes, actos</w:t>
      </w:r>
      <w:r>
        <w:t xml:space="preserve"> </w:t>
      </w:r>
      <w:r>
        <w:t>parlamentarios sin forma de ley, y cualesquiera otras actuaciones, por alterar el orden en la</w:t>
      </w:r>
      <w:r>
        <w:t xml:space="preserve"> </w:t>
      </w:r>
      <w:r>
        <w:t>sociedad y el orden constitucional. Así se decide.</w:t>
      </w:r>
    </w:p>
    <w:p w:rsidR="00EC2502" w:rsidRDefault="00EC2502" w:rsidP="00EC2502">
      <w:pPr>
        <w:spacing w:line="240" w:lineRule="auto"/>
        <w:jc w:val="both"/>
      </w:pPr>
    </w:p>
    <w:p w:rsidR="00EC2502" w:rsidRDefault="00EC2502" w:rsidP="00EC2502">
      <w:pPr>
        <w:spacing w:line="240" w:lineRule="auto"/>
        <w:jc w:val="both"/>
      </w:pPr>
      <w:r w:rsidRPr="00EC2502">
        <w:rPr>
          <w:b/>
        </w:rPr>
        <w:t>CUARTO:</w:t>
      </w:r>
      <w:r>
        <w:t xml:space="preserve"> Que el pretendido Acto de designación de la “Comisión Preliminar del Comité de</w:t>
      </w:r>
      <w:r>
        <w:t xml:space="preserve"> </w:t>
      </w:r>
      <w:r>
        <w:t>Postulaciones Judiciales” para escoger a nuevos magistrados del Tribunal Supremo de Justicia</w:t>
      </w:r>
      <w:r>
        <w:t xml:space="preserve"> </w:t>
      </w:r>
      <w:r>
        <w:t>en Venezuela, viola los preceptos constitucionales; por lo que esta Sala acuerda solicitar ante</w:t>
      </w:r>
      <w:r>
        <w:t xml:space="preserve"> </w:t>
      </w:r>
      <w:r>
        <w:t>los órganos nacionales competentes e internacionales las sanciones correspondientes por la falta</w:t>
      </w:r>
      <w:r>
        <w:t xml:space="preserve"> </w:t>
      </w:r>
      <w:r>
        <w:t>de ética y cumplimiento de las normas constitucionales como parte del sistema de justicia para</w:t>
      </w:r>
      <w:r>
        <w:t xml:space="preserve"> </w:t>
      </w:r>
      <w:r>
        <w:t>aquellos profesionales del derecho que se postularon, conforme al artículo 267 constitucional.</w:t>
      </w:r>
      <w:r>
        <w:t xml:space="preserve"> </w:t>
      </w:r>
      <w:r>
        <w:t>Así se decide.</w:t>
      </w:r>
    </w:p>
    <w:p w:rsidR="00EC2502" w:rsidRDefault="00EC2502" w:rsidP="00EC2502">
      <w:pPr>
        <w:spacing w:line="240" w:lineRule="auto"/>
        <w:jc w:val="both"/>
      </w:pPr>
    </w:p>
    <w:p w:rsidR="00EC2502" w:rsidRDefault="00EC2502" w:rsidP="00EC2502">
      <w:pPr>
        <w:spacing w:line="240" w:lineRule="auto"/>
        <w:jc w:val="both"/>
      </w:pPr>
      <w:r w:rsidRPr="00882DA0">
        <w:rPr>
          <w:b/>
        </w:rPr>
        <w:t>QUINTO:</w:t>
      </w:r>
      <w:r>
        <w:t xml:space="preserve"> Notifíquese de esta decisión a la Asamblea Nacional del año 2015, a la Presidencia</w:t>
      </w:r>
      <w:r w:rsidR="00882DA0">
        <w:t xml:space="preserve"> </w:t>
      </w:r>
      <w:r>
        <w:t>Interina de la República Bolivariana de Venezuela, a la Contraloría Especial de la República, al</w:t>
      </w:r>
      <w:r w:rsidR="00882DA0">
        <w:t xml:space="preserve"> </w:t>
      </w:r>
      <w:r>
        <w:t>Procurador Especial de la República, a la Secretaría General de la Organización de Naciones</w:t>
      </w:r>
      <w:r w:rsidR="00882DA0">
        <w:t xml:space="preserve"> </w:t>
      </w:r>
      <w:r>
        <w:t>Unidas, a la Secretaría General de la Organización de Estados Americanos, a la Secretaría General</w:t>
      </w:r>
      <w:r w:rsidR="00882DA0">
        <w:t xml:space="preserve"> </w:t>
      </w:r>
      <w:r>
        <w:t>de la Unión Europea, al Alto Comisionado de las Naciones Unidas para los Derechos Humanos;</w:t>
      </w:r>
      <w:r w:rsidR="00882DA0">
        <w:t xml:space="preserve"> </w:t>
      </w:r>
      <w:r>
        <w:t>a la Comisión Interamericana de Derechos Humanos; a la Corte Interamericana de Derechos</w:t>
      </w:r>
      <w:r w:rsidR="00882DA0">
        <w:t xml:space="preserve"> </w:t>
      </w:r>
      <w:r>
        <w:t>Humanos; al Departamento de Estado y del Tesoro de los Estados Unidos de América, al Grupo</w:t>
      </w:r>
      <w:r w:rsidR="00882DA0">
        <w:t xml:space="preserve"> </w:t>
      </w:r>
      <w:r>
        <w:t>de Cancilleres de Lima, anexando copia electrónica de la presente decisión, todo ello a los fines</w:t>
      </w:r>
      <w:r w:rsidR="00882DA0">
        <w:t xml:space="preserve"> </w:t>
      </w:r>
      <w:r>
        <w:t>legales pertinentes.</w:t>
      </w:r>
    </w:p>
    <w:sectPr w:rsidR="00EC25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D4F70"/>
    <w:multiLevelType w:val="hybridMultilevel"/>
    <w:tmpl w:val="C1C414B8"/>
    <w:lvl w:ilvl="0" w:tplc="11CC35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259D0"/>
    <w:multiLevelType w:val="hybridMultilevel"/>
    <w:tmpl w:val="6AEEC8BE"/>
    <w:lvl w:ilvl="0" w:tplc="64C8A1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493"/>
    <w:rsid w:val="00012DCF"/>
    <w:rsid w:val="00260987"/>
    <w:rsid w:val="002C1D24"/>
    <w:rsid w:val="003C7095"/>
    <w:rsid w:val="00513DDB"/>
    <w:rsid w:val="005F299A"/>
    <w:rsid w:val="005F7550"/>
    <w:rsid w:val="006379B8"/>
    <w:rsid w:val="006E5493"/>
    <w:rsid w:val="007106F5"/>
    <w:rsid w:val="00882DA0"/>
    <w:rsid w:val="00992FEB"/>
    <w:rsid w:val="00997A3D"/>
    <w:rsid w:val="00A5187D"/>
    <w:rsid w:val="00D7249C"/>
    <w:rsid w:val="00E445EA"/>
    <w:rsid w:val="00EC2502"/>
    <w:rsid w:val="00F50A0E"/>
    <w:rsid w:val="00FB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DF38A"/>
  <w15:chartTrackingRefBased/>
  <w15:docId w15:val="{F30331CB-F0B7-4F05-B071-5C3F3EC42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s-V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12D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2500</Words>
  <Characters>13752</Characters>
  <Application>Microsoft Office Word</Application>
  <DocSecurity>0</DocSecurity>
  <Lines>114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Evuus</dc:creator>
  <cp:keywords/>
  <dc:description/>
  <cp:lastModifiedBy>Evuus</cp:lastModifiedBy>
  <cp:revision>4</cp:revision>
  <dcterms:created xsi:type="dcterms:W3CDTF">2022-03-29T01:20:00Z</dcterms:created>
  <dcterms:modified xsi:type="dcterms:W3CDTF">2022-03-29T02:44:00Z</dcterms:modified>
</cp:coreProperties>
</file>